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E538C3">
              <w:rPr>
                <w:rFonts w:ascii="華康儷楷書" w:eastAsia="華康儷楷書" w:hAnsi="標楷體" w:hint="eastAsia"/>
                <w:b/>
              </w:rPr>
              <w:t>09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DC59CD">
              <w:rPr>
                <w:rFonts w:ascii="華康儷楷書" w:eastAsia="華康儷楷書" w:hAnsi="標楷體" w:hint="eastAsia"/>
                <w:b/>
              </w:rPr>
              <w:t>2</w:t>
            </w:r>
            <w:r w:rsidR="00E538C3">
              <w:rPr>
                <w:rFonts w:ascii="華康儷楷書" w:eastAsia="華康儷楷書" w:hAnsi="標楷體" w:hint="eastAsia"/>
                <w:b/>
              </w:rPr>
              <w:t>4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2B09B2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K+670M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段(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莿桐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7E3D8A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4F16E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Default="004F16E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6EE" w:rsidRPr="00153086" w:rsidRDefault="004F16EE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6EE" w:rsidRPr="00153086" w:rsidRDefault="004F16E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K+185M(林內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段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2B09B2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A53F32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1K+535M(虎尾段)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5C2831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C74B20" w:rsidRDefault="005C2831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831" w:rsidRPr="00153086" w:rsidRDefault="005C2831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831" w:rsidRPr="00153086" w:rsidRDefault="005C2831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2B09B2" w:rsidRDefault="007C72A7" w:rsidP="00E538C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7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公里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處路段(二崙-崙背)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2B09B2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縣道莿桐鄉埔尾村油車53-12號前路段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A53F32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2B09B2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2B09B2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04314E" w:rsidRDefault="007C72A7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156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14.1公里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(</w:t>
            </w:r>
            <w:r>
              <w:rPr>
                <w:rFonts w:ascii="華康儷楷書(P)" w:eastAsia="華康儷楷書(P)" w:hAnsi="sөũ" w:cs="新細明體"/>
                <w:kern w:val="0"/>
              </w:rPr>
              <w:softHyphen/>
            </w: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164線公路14K(水林段)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A53F32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A53F32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A53F32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804350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A53F32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804350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斗南鎮雲185線3K-3.2K路段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A53F32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804350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cs="新細明體" w:hint="eastAsia"/>
                <w:kern w:val="0"/>
              </w:rPr>
              <w:t>B95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雲科路一段與科班一路路口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斗六市榮譽路與榮譽路220巷口路段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DC59CD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5</w:t>
            </w:r>
            <w:r w:rsidR="007C72A7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斗六市雲科路二段路段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斗六市明德北路一段路段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B100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C74B20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804350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虎尾鎮大屯路15之16號前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C72A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804350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Default="007C72A7" w:rsidP="004F16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虎尾鎮大屯路15之17號前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2A7" w:rsidRPr="00153086" w:rsidRDefault="007C72A7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2A7" w:rsidRPr="00153086" w:rsidRDefault="007C72A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E538C3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04314E" w:rsidRDefault="00E538C3" w:rsidP="007C72A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雲10線4K+350m</w:t>
            </w:r>
            <w:r w:rsidRPr="00E538C3">
              <w:rPr>
                <w:rFonts w:ascii="華康儷楷書(P)" w:eastAsia="華康儷楷書(P)" w:hAnsi="sөũ" w:cs="新細明體" w:hint="eastAsia"/>
                <w:kern w:val="0"/>
              </w:rPr>
              <w:t>(</w:t>
            </w:r>
            <w:r w:rsidRPr="00E538C3">
              <w:rPr>
                <w:rFonts w:ascii="華康儷楷書(P)" w:eastAsia="華康儷楷書(P)" w:hAnsi="Arial" w:cs="Arial" w:hint="eastAsia"/>
                <w:color w:val="202122"/>
                <w:shd w:val="clear" w:color="auto" w:fill="F8F9FA"/>
              </w:rPr>
              <w:t>豐榮-山仔門)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C3" w:rsidRPr="00E538C3" w:rsidRDefault="00E538C3" w:rsidP="0030143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E538C3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40公里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E538C3" w:rsidRDefault="00E538C3" w:rsidP="0030143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E538C3">
              <w:rPr>
                <w:rFonts w:ascii="華康儷楷書(P)" w:eastAsia="華康儷楷書(P)" w:hAnsi="標楷體" w:cs="新細明體" w:hint="eastAsia"/>
                <w:b/>
                <w:kern w:val="0"/>
              </w:rPr>
              <w:t>西螺分局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153086" w:rsidRDefault="00E538C3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E538C3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3.2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153086" w:rsidRDefault="00E538C3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E538C3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東勢鄉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153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線北上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3.3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153086" w:rsidRDefault="00E538C3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E538C3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804350" w:rsidRDefault="00E538C3" w:rsidP="007C72A7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四湖鄉台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61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線南下</w:t>
            </w:r>
            <w:r w:rsidRPr="00804350">
              <w:rPr>
                <w:rFonts w:ascii="思源黑體 TW Regular" w:eastAsia="思源黑體 TW Regular" w:hAnsi="思源黑體 TW Regular"/>
                <w:kern w:val="0"/>
              </w:rPr>
              <w:t>237</w:t>
            </w:r>
            <w:r w:rsidRPr="00804350">
              <w:rPr>
                <w:rFonts w:ascii="思源黑體 TW Regular" w:eastAsia="思源黑體 TW Regular" w:hAnsi="思源黑體 TW Regular" w:hint="eastAsia"/>
                <w:kern w:val="0"/>
              </w:rPr>
              <w:t>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90公里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153086" w:rsidRDefault="00E538C3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E538C3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804350" w:rsidRDefault="00E538C3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B107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804350" w:rsidRDefault="00E538C3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 w:cs="新細明體"/>
                <w:kern w:val="0"/>
              </w:rPr>
            </w:pPr>
            <w:r>
              <w:rPr>
                <w:rFonts w:ascii="思源黑體 TW Regular" w:eastAsia="思源黑體 TW Regular" w:hAnsi="思源黑體 TW Regular" w:cs="新細明體" w:hint="eastAsia"/>
                <w:kern w:val="0"/>
              </w:rPr>
              <w:t>麥寮鄉六輕聯絡道路段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Default="00E538C3" w:rsidP="007C72A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153086" w:rsidRDefault="00E538C3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E538C3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Default="00E538C3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思源黑體 TW Regular" w:eastAsia="思源黑體 TW Regular" w:hAnsi="思源黑體 TW Regular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Pr="00804350" w:rsidRDefault="00E538C3" w:rsidP="004F16EE">
            <w:pPr>
              <w:widowControl/>
              <w:adjustRightInd w:val="0"/>
              <w:snapToGrid w:val="0"/>
              <w:spacing w:line="240" w:lineRule="exact"/>
              <w:rPr>
                <w:rFonts w:ascii="思源黑體 TW Regular" w:eastAsia="思源黑體 TW Regular" w:hAnsi="思源黑體 TW Regular"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C3" w:rsidRDefault="00E538C3" w:rsidP="004F16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C3" w:rsidRDefault="00E538C3" w:rsidP="004F16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8C3" w:rsidRPr="00153086" w:rsidRDefault="00E538C3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663BE8">
      <w:pgSz w:w="11906" w:h="16838"/>
      <w:pgMar w:top="709" w:right="567" w:bottom="284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66" w:rsidRDefault="00804766" w:rsidP="00FB1D4E">
      <w:r>
        <w:separator/>
      </w:r>
    </w:p>
  </w:endnote>
  <w:endnote w:type="continuationSeparator" w:id="1">
    <w:p w:rsidR="00804766" w:rsidRDefault="00804766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思源黑體 TW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66" w:rsidRDefault="00804766" w:rsidP="00FB1D4E">
      <w:r>
        <w:separator/>
      </w:r>
    </w:p>
  </w:footnote>
  <w:footnote w:type="continuationSeparator" w:id="1">
    <w:p w:rsidR="00804766" w:rsidRDefault="00804766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B2446"/>
    <w:rsid w:val="000C55D0"/>
    <w:rsid w:val="000C55EA"/>
    <w:rsid w:val="000E5720"/>
    <w:rsid w:val="000F1C69"/>
    <w:rsid w:val="001023D9"/>
    <w:rsid w:val="001172EA"/>
    <w:rsid w:val="00153086"/>
    <w:rsid w:val="00156A74"/>
    <w:rsid w:val="00156ED4"/>
    <w:rsid w:val="001678ED"/>
    <w:rsid w:val="00173A78"/>
    <w:rsid w:val="0019777D"/>
    <w:rsid w:val="001B34D1"/>
    <w:rsid w:val="001C39AA"/>
    <w:rsid w:val="001C713E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4F16EE"/>
    <w:rsid w:val="00507D29"/>
    <w:rsid w:val="005362F6"/>
    <w:rsid w:val="00550D14"/>
    <w:rsid w:val="00567A7A"/>
    <w:rsid w:val="00573BC2"/>
    <w:rsid w:val="00573E67"/>
    <w:rsid w:val="005A2F15"/>
    <w:rsid w:val="005C1A84"/>
    <w:rsid w:val="005C2831"/>
    <w:rsid w:val="005D11B2"/>
    <w:rsid w:val="005E1611"/>
    <w:rsid w:val="005F2CFF"/>
    <w:rsid w:val="00652D40"/>
    <w:rsid w:val="00663BE8"/>
    <w:rsid w:val="006768DC"/>
    <w:rsid w:val="006B1529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C72A7"/>
    <w:rsid w:val="007D7945"/>
    <w:rsid w:val="007E139D"/>
    <w:rsid w:val="007E3D8A"/>
    <w:rsid w:val="007E402D"/>
    <w:rsid w:val="007F31E8"/>
    <w:rsid w:val="007F446C"/>
    <w:rsid w:val="00803883"/>
    <w:rsid w:val="00804350"/>
    <w:rsid w:val="00804766"/>
    <w:rsid w:val="00812F5C"/>
    <w:rsid w:val="00822669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B36B4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203E7"/>
    <w:rsid w:val="00C32ABD"/>
    <w:rsid w:val="00C33F39"/>
    <w:rsid w:val="00C456E9"/>
    <w:rsid w:val="00C65DF5"/>
    <w:rsid w:val="00C74B20"/>
    <w:rsid w:val="00C76FC3"/>
    <w:rsid w:val="00C9144F"/>
    <w:rsid w:val="00CD5D0B"/>
    <w:rsid w:val="00CD77B7"/>
    <w:rsid w:val="00D545B2"/>
    <w:rsid w:val="00D67CFE"/>
    <w:rsid w:val="00D7108B"/>
    <w:rsid w:val="00DA6122"/>
    <w:rsid w:val="00DC2B95"/>
    <w:rsid w:val="00DC4229"/>
    <w:rsid w:val="00DC59CD"/>
    <w:rsid w:val="00E06A43"/>
    <w:rsid w:val="00E129F1"/>
    <w:rsid w:val="00E26F64"/>
    <w:rsid w:val="00E32CD8"/>
    <w:rsid w:val="00E46E85"/>
    <w:rsid w:val="00E538C3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CMT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2020-09-24T09:07:00Z</dcterms:created>
  <dcterms:modified xsi:type="dcterms:W3CDTF">2020-09-24T09:07:00Z</dcterms:modified>
</cp:coreProperties>
</file>